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BC" w:rsidRDefault="009421BC" w:rsidP="009421BC">
      <w:pPr>
        <w:pStyle w:val="a3"/>
        <w:rPr>
          <w:sz w:val="28"/>
          <w:szCs w:val="28"/>
        </w:rPr>
      </w:pPr>
      <w:r>
        <w:rPr>
          <w:sz w:val="28"/>
          <w:szCs w:val="28"/>
        </w:rPr>
        <w:t>РОССИЙСКАЯ ФЕДЕРАЦИЯ</w:t>
      </w:r>
    </w:p>
    <w:p w:rsidR="009421BC" w:rsidRDefault="009421BC" w:rsidP="009421BC">
      <w:pPr>
        <w:jc w:val="center"/>
        <w:rPr>
          <w:sz w:val="28"/>
          <w:szCs w:val="28"/>
        </w:rPr>
      </w:pPr>
    </w:p>
    <w:p w:rsidR="009421BC" w:rsidRDefault="009421BC" w:rsidP="009421BC">
      <w:pPr>
        <w:jc w:val="center"/>
        <w:rPr>
          <w:b/>
          <w:sz w:val="28"/>
          <w:szCs w:val="28"/>
        </w:rPr>
      </w:pPr>
      <w:r>
        <w:rPr>
          <w:b/>
          <w:sz w:val="28"/>
          <w:szCs w:val="28"/>
        </w:rPr>
        <w:t>СОВЕТ СЕЛЬСКОГО ПОСЕЛЕНИЯ «СОКТУЙ-МИЛОЗАНСКОЕ»</w:t>
      </w:r>
    </w:p>
    <w:p w:rsidR="009421BC" w:rsidRDefault="009421BC" w:rsidP="009421BC">
      <w:pPr>
        <w:jc w:val="center"/>
        <w:rPr>
          <w:b/>
          <w:sz w:val="28"/>
          <w:szCs w:val="28"/>
        </w:rPr>
      </w:pPr>
      <w:r>
        <w:rPr>
          <w:b/>
          <w:sz w:val="28"/>
          <w:szCs w:val="28"/>
        </w:rPr>
        <w:t xml:space="preserve">      МУНИЦИПАЛЬНОГО РАЙОНА «ГОРОД КРАСНОКАМЕНСК И КРАСНОКАМЕНСКИЙ РАЙОН» ЗАБАЙКАЛЬСКОГО  КРАЯ</w:t>
      </w:r>
    </w:p>
    <w:p w:rsidR="009421BC" w:rsidRDefault="009421BC" w:rsidP="009421BC">
      <w:pPr>
        <w:jc w:val="center"/>
        <w:rPr>
          <w:b/>
        </w:rPr>
      </w:pPr>
    </w:p>
    <w:p w:rsidR="009421BC" w:rsidRDefault="009421BC" w:rsidP="009421BC">
      <w:pPr>
        <w:jc w:val="center"/>
        <w:rPr>
          <w:b/>
          <w:sz w:val="28"/>
          <w:szCs w:val="28"/>
        </w:rPr>
      </w:pPr>
      <w:r>
        <w:rPr>
          <w:b/>
          <w:sz w:val="28"/>
          <w:szCs w:val="28"/>
        </w:rPr>
        <w:t>РЕШЕНИЕ</w:t>
      </w:r>
    </w:p>
    <w:p w:rsidR="009421BC" w:rsidRDefault="009421BC" w:rsidP="009421BC">
      <w:pPr>
        <w:jc w:val="both"/>
        <w:rPr>
          <w:sz w:val="28"/>
          <w:szCs w:val="28"/>
        </w:rPr>
      </w:pPr>
    </w:p>
    <w:p w:rsidR="009421BC" w:rsidRDefault="00692987" w:rsidP="009421BC">
      <w:pPr>
        <w:jc w:val="both"/>
        <w:rPr>
          <w:sz w:val="28"/>
          <w:szCs w:val="28"/>
        </w:rPr>
      </w:pPr>
      <w:r>
        <w:rPr>
          <w:sz w:val="28"/>
          <w:szCs w:val="28"/>
        </w:rPr>
        <w:t xml:space="preserve"> </w:t>
      </w:r>
      <w:r w:rsidRPr="00EA5F83">
        <w:rPr>
          <w:sz w:val="28"/>
          <w:szCs w:val="28"/>
        </w:rPr>
        <w:t>29 ноября 2017 г</w:t>
      </w:r>
      <w:r>
        <w:rPr>
          <w:sz w:val="28"/>
          <w:szCs w:val="28"/>
        </w:rPr>
        <w:t xml:space="preserve">                                                                         № 45</w:t>
      </w:r>
    </w:p>
    <w:p w:rsidR="009421BC" w:rsidRDefault="009421BC" w:rsidP="009421BC">
      <w:pPr>
        <w:jc w:val="center"/>
        <w:rPr>
          <w:sz w:val="28"/>
          <w:szCs w:val="28"/>
        </w:rPr>
      </w:pPr>
      <w:r>
        <w:rPr>
          <w:sz w:val="28"/>
          <w:szCs w:val="28"/>
        </w:rPr>
        <w:t>с.Соктуй-Милозан</w:t>
      </w:r>
    </w:p>
    <w:p w:rsidR="009421BC" w:rsidRDefault="009421BC" w:rsidP="009421BC">
      <w:pPr>
        <w:pStyle w:val="ConsPlusTitle"/>
        <w:widowControl/>
        <w:jc w:val="center"/>
        <w:rPr>
          <w:b w:val="0"/>
          <w:sz w:val="28"/>
          <w:szCs w:val="28"/>
        </w:rPr>
      </w:pPr>
    </w:p>
    <w:p w:rsidR="009421BC" w:rsidRDefault="009421BC" w:rsidP="009421BC">
      <w:pPr>
        <w:pStyle w:val="ConsPlusTitle"/>
        <w:widowControl/>
        <w:jc w:val="center"/>
        <w:rPr>
          <w:sz w:val="28"/>
          <w:szCs w:val="28"/>
        </w:rPr>
      </w:pPr>
      <w:r w:rsidRPr="00E5058F">
        <w:rPr>
          <w:sz w:val="28"/>
          <w:szCs w:val="28"/>
        </w:rPr>
        <w:t>О проекте решения</w:t>
      </w:r>
      <w:r>
        <w:rPr>
          <w:b w:val="0"/>
          <w:sz w:val="28"/>
          <w:szCs w:val="28"/>
        </w:rPr>
        <w:t xml:space="preserve"> «</w:t>
      </w:r>
      <w:r>
        <w:rPr>
          <w:sz w:val="28"/>
          <w:szCs w:val="28"/>
        </w:rPr>
        <w:t>О Правилах благоустройства  и содержания территории  сельского поселения «Соктуй-Милозанское»</w:t>
      </w:r>
    </w:p>
    <w:p w:rsidR="009421BC" w:rsidRDefault="009421BC" w:rsidP="009421BC">
      <w:pPr>
        <w:pStyle w:val="ConsPlusTitle"/>
        <w:widowControl/>
        <w:rPr>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Руководствуясь пунктом 19 статьи 14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Уставом сельского поселения «Соктуй-Милозанское», Совет сельского поселения решил:</w:t>
      </w:r>
      <w:proofErr w:type="gramEnd"/>
    </w:p>
    <w:p w:rsidR="009421BC" w:rsidRDefault="009421BC" w:rsidP="009421BC">
      <w:pPr>
        <w:pStyle w:val="ConsPlusNormal"/>
        <w:widowControl/>
        <w:ind w:firstLine="0"/>
        <w:jc w:val="both"/>
        <w:rPr>
          <w:rFonts w:ascii="Times New Roman" w:hAnsi="Times New Roman" w:cs="Times New Roman"/>
          <w:b/>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проект  «Правила благоустройства и содержания территории сельского поселения «Соктуй-Милозанское»</w:t>
      </w: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2.Данное решение вынести на  публичные  слушания. </w:t>
      </w: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(обнародовать) на информационном стенде администрации сельского поселения и в информационном бюллетене библиотеки сельского поселения.</w:t>
      </w:r>
    </w:p>
    <w:p w:rsidR="009421BC" w:rsidRDefault="009421BC" w:rsidP="009421BC">
      <w:pPr>
        <w:pStyle w:val="ConsPlusNormal"/>
        <w:widowControl/>
        <w:ind w:firstLine="540"/>
        <w:jc w:val="both"/>
        <w:rPr>
          <w:rFonts w:ascii="Times New Roman" w:hAnsi="Times New Roman" w:cs="Times New Roman"/>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sidR="00692987">
        <w:rPr>
          <w:rFonts w:ascii="Times New Roman" w:hAnsi="Times New Roman" w:cs="Times New Roman"/>
          <w:sz w:val="28"/>
          <w:szCs w:val="28"/>
        </w:rPr>
        <w:t>О.С.Эпов</w:t>
      </w:r>
      <w:proofErr w:type="spellEnd"/>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1632B6" w:rsidRDefault="001632B6" w:rsidP="00145140">
      <w:pPr>
        <w:pStyle w:val="ConsPlusTitle"/>
        <w:widowControl/>
        <w:rPr>
          <w:sz w:val="28"/>
          <w:szCs w:val="28"/>
        </w:rPr>
      </w:pPr>
      <w:r>
        <w:rPr>
          <w:sz w:val="28"/>
          <w:szCs w:val="28"/>
        </w:rPr>
        <w:lastRenderedPageBreak/>
        <w:t>проект</w:t>
      </w:r>
    </w:p>
    <w:p w:rsidR="001632B6" w:rsidRDefault="001632B6" w:rsidP="00135BC7">
      <w:pPr>
        <w:pStyle w:val="a3"/>
        <w:rPr>
          <w:sz w:val="28"/>
          <w:szCs w:val="28"/>
        </w:rPr>
      </w:pPr>
      <w:r>
        <w:rPr>
          <w:sz w:val="28"/>
          <w:szCs w:val="28"/>
        </w:rPr>
        <w:t>РОССИЙСКАЯ ФЕДЕРАЦИЯ</w:t>
      </w:r>
    </w:p>
    <w:p w:rsidR="001632B6" w:rsidRDefault="001632B6" w:rsidP="0030048C">
      <w:pPr>
        <w:jc w:val="center"/>
        <w:rPr>
          <w:sz w:val="28"/>
          <w:szCs w:val="28"/>
        </w:rPr>
      </w:pPr>
    </w:p>
    <w:p w:rsidR="001632B6" w:rsidRDefault="001632B6" w:rsidP="0030048C">
      <w:pPr>
        <w:jc w:val="center"/>
        <w:rPr>
          <w:b/>
          <w:sz w:val="28"/>
          <w:szCs w:val="28"/>
        </w:rPr>
      </w:pPr>
      <w:r>
        <w:rPr>
          <w:b/>
          <w:sz w:val="28"/>
          <w:szCs w:val="28"/>
        </w:rPr>
        <w:t>СОВЕТ СЕЛЬСКОГО ПОСЕЛЕНИЯ «</w:t>
      </w:r>
      <w:r w:rsidR="00692987">
        <w:rPr>
          <w:b/>
          <w:sz w:val="28"/>
          <w:szCs w:val="28"/>
        </w:rPr>
        <w:t xml:space="preserve"> СОКТУЙ-МИЛОЗАНСКОЕ</w:t>
      </w:r>
      <w:r>
        <w:rPr>
          <w:b/>
          <w:sz w:val="28"/>
          <w:szCs w:val="28"/>
        </w:rPr>
        <w:t>»</w:t>
      </w:r>
    </w:p>
    <w:p w:rsidR="001632B6" w:rsidRDefault="001632B6" w:rsidP="0030048C">
      <w:pPr>
        <w:jc w:val="center"/>
        <w:rPr>
          <w:b/>
          <w:sz w:val="28"/>
          <w:szCs w:val="28"/>
        </w:rPr>
      </w:pPr>
      <w:r>
        <w:rPr>
          <w:b/>
          <w:sz w:val="28"/>
          <w:szCs w:val="28"/>
        </w:rPr>
        <w:t>МУНИЦИПАЛЬНОГО РАЙОНА «ГОРОД КРАСНОКАМЕНСК</w:t>
      </w:r>
    </w:p>
    <w:p w:rsidR="001632B6" w:rsidRDefault="001632B6" w:rsidP="0030048C">
      <w:pPr>
        <w:jc w:val="center"/>
        <w:rPr>
          <w:b/>
          <w:sz w:val="28"/>
          <w:szCs w:val="28"/>
        </w:rPr>
      </w:pPr>
      <w:r>
        <w:rPr>
          <w:b/>
          <w:sz w:val="28"/>
          <w:szCs w:val="28"/>
        </w:rPr>
        <w:t>И КРАСНОКАМЕНСКИЙ РАЙОН»</w:t>
      </w:r>
    </w:p>
    <w:p w:rsidR="001632B6" w:rsidRDefault="001632B6" w:rsidP="0030048C">
      <w:pPr>
        <w:jc w:val="center"/>
        <w:rPr>
          <w:b/>
          <w:sz w:val="28"/>
          <w:szCs w:val="28"/>
        </w:rPr>
      </w:pPr>
      <w:r>
        <w:rPr>
          <w:b/>
          <w:sz w:val="28"/>
          <w:szCs w:val="28"/>
        </w:rPr>
        <w:t>ЗАБАЙКАЛЬСКОГО КРАЯ</w:t>
      </w:r>
    </w:p>
    <w:p w:rsidR="001632B6" w:rsidRDefault="001632B6" w:rsidP="0030048C">
      <w:pPr>
        <w:jc w:val="center"/>
        <w:rPr>
          <w:b/>
          <w:sz w:val="28"/>
          <w:szCs w:val="28"/>
        </w:rPr>
      </w:pPr>
    </w:p>
    <w:p w:rsidR="001632B6" w:rsidRDefault="001632B6" w:rsidP="0030048C">
      <w:pPr>
        <w:jc w:val="center"/>
        <w:rPr>
          <w:b/>
          <w:sz w:val="28"/>
          <w:szCs w:val="28"/>
        </w:rPr>
      </w:pPr>
      <w:r>
        <w:rPr>
          <w:b/>
          <w:sz w:val="28"/>
          <w:szCs w:val="28"/>
        </w:rPr>
        <w:t>РЕШЕНИЕ</w:t>
      </w:r>
    </w:p>
    <w:p w:rsidR="001632B6" w:rsidRDefault="00692987" w:rsidP="00692987">
      <w:pPr>
        <w:jc w:val="center"/>
        <w:rPr>
          <w:sz w:val="28"/>
          <w:szCs w:val="28"/>
        </w:rPr>
      </w:pPr>
      <w:r>
        <w:rPr>
          <w:b/>
          <w:sz w:val="28"/>
          <w:szCs w:val="28"/>
        </w:rPr>
        <w:t>с.Соктуй-Милозан</w:t>
      </w:r>
    </w:p>
    <w:p w:rsidR="001632B6" w:rsidRPr="0030048C" w:rsidRDefault="00692987" w:rsidP="0030048C">
      <w:pPr>
        <w:jc w:val="both"/>
        <w:rPr>
          <w:b/>
          <w:sz w:val="28"/>
          <w:szCs w:val="28"/>
        </w:rPr>
      </w:pPr>
      <w:r>
        <w:rPr>
          <w:b/>
          <w:sz w:val="28"/>
          <w:szCs w:val="28"/>
        </w:rPr>
        <w:t xml:space="preserve"> </w:t>
      </w:r>
      <w:r w:rsidR="001632B6" w:rsidRPr="0030048C">
        <w:rPr>
          <w:b/>
          <w:sz w:val="28"/>
          <w:szCs w:val="28"/>
        </w:rPr>
        <w:t xml:space="preserve"> «</w:t>
      </w:r>
      <w:r>
        <w:rPr>
          <w:b/>
          <w:sz w:val="28"/>
          <w:szCs w:val="28"/>
        </w:rPr>
        <w:t xml:space="preserve">     </w:t>
      </w:r>
      <w:r w:rsidR="001632B6" w:rsidRPr="0030048C">
        <w:rPr>
          <w:b/>
          <w:sz w:val="28"/>
          <w:szCs w:val="28"/>
        </w:rPr>
        <w:t xml:space="preserve">» </w:t>
      </w:r>
      <w:r>
        <w:rPr>
          <w:b/>
          <w:sz w:val="28"/>
          <w:szCs w:val="28"/>
        </w:rPr>
        <w:t xml:space="preserve">     </w:t>
      </w:r>
      <w:r w:rsidR="00EA5F83">
        <w:rPr>
          <w:b/>
          <w:sz w:val="28"/>
          <w:szCs w:val="28"/>
        </w:rPr>
        <w:t xml:space="preserve">       </w:t>
      </w:r>
      <w:r>
        <w:rPr>
          <w:b/>
          <w:sz w:val="28"/>
          <w:szCs w:val="28"/>
        </w:rPr>
        <w:t xml:space="preserve">   </w:t>
      </w:r>
      <w:r w:rsidR="001632B6" w:rsidRPr="0030048C">
        <w:rPr>
          <w:b/>
          <w:sz w:val="28"/>
          <w:szCs w:val="28"/>
        </w:rPr>
        <w:t xml:space="preserve"> </w:t>
      </w:r>
      <w:smartTag w:uri="urn:schemas-microsoft-com:office:smarttags" w:element="metricconverter">
        <w:smartTagPr>
          <w:attr w:name="ProductID" w:val="15 метров"/>
        </w:smartTagPr>
        <w:r w:rsidR="001632B6" w:rsidRPr="0030048C">
          <w:rPr>
            <w:b/>
            <w:sz w:val="28"/>
            <w:szCs w:val="28"/>
          </w:rPr>
          <w:t>201</w:t>
        </w:r>
        <w:r w:rsidR="001632B6">
          <w:rPr>
            <w:b/>
            <w:sz w:val="28"/>
            <w:szCs w:val="28"/>
          </w:rPr>
          <w:t>7 г</w:t>
        </w:r>
        <w:r>
          <w:rPr>
            <w:b/>
            <w:sz w:val="28"/>
            <w:szCs w:val="28"/>
          </w:rPr>
          <w:t xml:space="preserve"> </w:t>
        </w:r>
      </w:smartTag>
      <w:r w:rsidR="001632B6">
        <w:rPr>
          <w:b/>
          <w:sz w:val="28"/>
          <w:szCs w:val="28"/>
        </w:rPr>
        <w:tab/>
      </w:r>
      <w:r w:rsidR="001632B6">
        <w:rPr>
          <w:b/>
          <w:sz w:val="28"/>
          <w:szCs w:val="28"/>
        </w:rPr>
        <w:tab/>
      </w:r>
      <w:r w:rsidR="001632B6">
        <w:rPr>
          <w:b/>
          <w:sz w:val="28"/>
          <w:szCs w:val="28"/>
        </w:rPr>
        <w:tab/>
      </w:r>
      <w:r w:rsidR="001632B6">
        <w:rPr>
          <w:b/>
          <w:sz w:val="28"/>
          <w:szCs w:val="28"/>
        </w:rPr>
        <w:tab/>
      </w:r>
      <w:r w:rsidR="001632B6">
        <w:rPr>
          <w:b/>
          <w:sz w:val="28"/>
          <w:szCs w:val="28"/>
        </w:rPr>
        <w:tab/>
      </w:r>
      <w:r>
        <w:rPr>
          <w:b/>
          <w:sz w:val="28"/>
          <w:szCs w:val="28"/>
        </w:rPr>
        <w:t xml:space="preserve">          </w:t>
      </w:r>
      <w:r w:rsidR="001632B6">
        <w:rPr>
          <w:b/>
          <w:sz w:val="28"/>
          <w:szCs w:val="28"/>
        </w:rPr>
        <w:tab/>
      </w:r>
      <w:r w:rsidR="001632B6">
        <w:rPr>
          <w:b/>
          <w:sz w:val="28"/>
          <w:szCs w:val="28"/>
        </w:rPr>
        <w:tab/>
      </w:r>
      <w:r w:rsidR="001632B6" w:rsidRPr="0030048C">
        <w:rPr>
          <w:b/>
          <w:sz w:val="28"/>
          <w:szCs w:val="28"/>
        </w:rPr>
        <w:t xml:space="preserve">№ </w:t>
      </w:r>
    </w:p>
    <w:p w:rsidR="001632B6" w:rsidRPr="0030048C" w:rsidRDefault="001632B6" w:rsidP="0030048C">
      <w:pPr>
        <w:tabs>
          <w:tab w:val="left" w:pos="7260"/>
        </w:tabs>
        <w:jc w:val="both"/>
        <w:rPr>
          <w:b/>
          <w:sz w:val="28"/>
          <w:szCs w:val="28"/>
        </w:rPr>
      </w:pPr>
      <w:r w:rsidRPr="0030048C">
        <w:rPr>
          <w:b/>
          <w:sz w:val="28"/>
          <w:szCs w:val="28"/>
        </w:rPr>
        <w:tab/>
      </w: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692987">
        <w:rPr>
          <w:b/>
          <w:sz w:val="28"/>
          <w:szCs w:val="28"/>
        </w:rPr>
        <w:t>Соктуй-Милозанское</w:t>
      </w:r>
      <w:r>
        <w:rPr>
          <w:b/>
          <w:sz w:val="28"/>
          <w:szCs w:val="28"/>
        </w:rPr>
        <w:t>»</w:t>
      </w:r>
      <w:r w:rsidRPr="0030048C">
        <w:rPr>
          <w:b/>
          <w:sz w:val="28"/>
          <w:szCs w:val="28"/>
        </w:rPr>
        <w:t xml:space="preserve"> муниципального района «Город </w:t>
      </w:r>
      <w:proofErr w:type="spellStart"/>
      <w:r w:rsidRPr="0030048C">
        <w:rPr>
          <w:b/>
          <w:sz w:val="28"/>
          <w:szCs w:val="28"/>
        </w:rPr>
        <w:t>Краснокаменск</w:t>
      </w:r>
      <w:proofErr w:type="spellEnd"/>
      <w:r w:rsidRPr="0030048C">
        <w:rPr>
          <w:b/>
          <w:sz w:val="28"/>
          <w:szCs w:val="28"/>
        </w:rPr>
        <w:t xml:space="preserve"> и Краснокаменский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 xml:space="preserve">», на основании публичных слушаний от </w:t>
      </w:r>
      <w:r w:rsidR="00EA5F83">
        <w:rPr>
          <w:sz w:val="28"/>
          <w:szCs w:val="28"/>
        </w:rPr>
        <w:t>29 ноября</w:t>
      </w:r>
      <w:r>
        <w:rPr>
          <w:sz w:val="28"/>
          <w:szCs w:val="28"/>
        </w:rPr>
        <w:t xml:space="preserve">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r w:rsidR="00692987">
        <w:rPr>
          <w:sz w:val="28"/>
          <w:szCs w:val="28"/>
        </w:rPr>
        <w:t>Соктуй-Милозанское</w:t>
      </w:r>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Default="001632B6"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 (приложение).</w:t>
      </w:r>
    </w:p>
    <w:p w:rsidR="001632B6" w:rsidRDefault="001632B6"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w:t>
      </w:r>
      <w:r w:rsidR="00692987">
        <w:rPr>
          <w:sz w:val="28"/>
          <w:szCs w:val="28"/>
        </w:rPr>
        <w:t>Соктуй-Милозанское</w:t>
      </w:r>
      <w:r>
        <w:rPr>
          <w:sz w:val="28"/>
          <w:szCs w:val="28"/>
        </w:rPr>
        <w:t>»</w:t>
      </w:r>
      <w:r w:rsidRPr="00773C31">
        <w:rPr>
          <w:sz w:val="28"/>
          <w:szCs w:val="28"/>
        </w:rPr>
        <w:t xml:space="preserve"> муниципального района «Город </w:t>
      </w:r>
      <w:proofErr w:type="spellStart"/>
      <w:r w:rsidRPr="00773C31">
        <w:rPr>
          <w:sz w:val="28"/>
          <w:szCs w:val="28"/>
        </w:rPr>
        <w:t>Краснокаменск</w:t>
      </w:r>
      <w:proofErr w:type="spellEnd"/>
      <w:r w:rsidRPr="00773C31">
        <w:rPr>
          <w:sz w:val="28"/>
          <w:szCs w:val="28"/>
        </w:rPr>
        <w:t xml:space="preserve"> и Краснокаменский район» Забайкальского края от </w:t>
      </w:r>
      <w:r w:rsidR="00692987">
        <w:rPr>
          <w:sz w:val="28"/>
          <w:szCs w:val="28"/>
        </w:rPr>
        <w:t>2</w:t>
      </w:r>
      <w:r w:rsidRPr="00773C31">
        <w:rPr>
          <w:sz w:val="28"/>
          <w:szCs w:val="28"/>
        </w:rPr>
        <w:t xml:space="preserve">0 </w:t>
      </w:r>
      <w:r w:rsidR="00692987">
        <w:rPr>
          <w:sz w:val="28"/>
          <w:szCs w:val="28"/>
        </w:rPr>
        <w:t>июн</w:t>
      </w:r>
      <w:r w:rsidRPr="00773C31">
        <w:rPr>
          <w:sz w:val="28"/>
          <w:szCs w:val="28"/>
        </w:rPr>
        <w:t xml:space="preserve">я 2012 года № </w:t>
      </w:r>
      <w:r w:rsidR="00692987">
        <w:rPr>
          <w:sz w:val="28"/>
          <w:szCs w:val="28"/>
        </w:rPr>
        <w:t>25</w:t>
      </w:r>
      <w:r w:rsidRPr="00773C31">
        <w:rPr>
          <w:sz w:val="28"/>
          <w:szCs w:val="28"/>
        </w:rPr>
        <w:t xml:space="preserve"> «О принятии Правил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w:t>
      </w:r>
      <w:r w:rsidRPr="00773C31">
        <w:rPr>
          <w:sz w:val="28"/>
          <w:szCs w:val="28"/>
        </w:rPr>
        <w:t xml:space="preserve"> муниципального района «Город </w:t>
      </w:r>
      <w:proofErr w:type="spellStart"/>
      <w:r w:rsidRPr="00773C31">
        <w:rPr>
          <w:sz w:val="28"/>
          <w:szCs w:val="28"/>
        </w:rPr>
        <w:t>Краснокаменск</w:t>
      </w:r>
      <w:proofErr w:type="spellEnd"/>
      <w:r w:rsidRPr="00773C31">
        <w:rPr>
          <w:sz w:val="28"/>
          <w:szCs w:val="28"/>
        </w:rPr>
        <w:t xml:space="preserve"> и Краснокаменский район» Забайкальского края</w:t>
      </w:r>
      <w:r>
        <w:rPr>
          <w:sz w:val="28"/>
          <w:szCs w:val="28"/>
        </w:rPr>
        <w:t>.</w:t>
      </w:r>
    </w:p>
    <w:p w:rsidR="001B0757" w:rsidRPr="001B0757" w:rsidRDefault="001632B6" w:rsidP="001B0757">
      <w:pPr>
        <w:pStyle w:val="ac"/>
        <w:numPr>
          <w:ilvl w:val="0"/>
          <w:numId w:val="1"/>
        </w:numPr>
        <w:rPr>
          <w:rFonts w:ascii="Times New Roman" w:hAnsi="Times New Roman"/>
          <w:sz w:val="28"/>
          <w:szCs w:val="28"/>
        </w:rPr>
      </w:pPr>
      <w:r w:rsidRPr="001B0757">
        <w:rPr>
          <w:rFonts w:ascii="Times New Roman" w:hAnsi="Times New Roman"/>
          <w:sz w:val="28"/>
          <w:szCs w:val="28"/>
        </w:rPr>
        <w:t xml:space="preserve">Настоящее решение подлежит официальному обнародованию путем размещения на официальном </w:t>
      </w:r>
      <w:proofErr w:type="spellStart"/>
      <w:r w:rsidRPr="001B0757">
        <w:rPr>
          <w:rFonts w:ascii="Times New Roman" w:hAnsi="Times New Roman"/>
          <w:sz w:val="28"/>
          <w:szCs w:val="28"/>
        </w:rPr>
        <w:t>веб-сайте</w:t>
      </w:r>
      <w:proofErr w:type="spellEnd"/>
      <w:r w:rsidRPr="001B0757">
        <w:rPr>
          <w:rFonts w:ascii="Times New Roman" w:hAnsi="Times New Roman"/>
          <w:sz w:val="28"/>
          <w:szCs w:val="28"/>
        </w:rPr>
        <w:t xml:space="preserve"> сельского поселения «</w:t>
      </w:r>
      <w:r w:rsidR="001B0757" w:rsidRPr="001B0757">
        <w:rPr>
          <w:rFonts w:ascii="Times New Roman" w:hAnsi="Times New Roman"/>
          <w:sz w:val="28"/>
          <w:szCs w:val="28"/>
        </w:rPr>
        <w:t>Соктуй-Милозанское</w:t>
      </w:r>
      <w:r w:rsidRPr="001B0757">
        <w:rPr>
          <w:rFonts w:ascii="Times New Roman" w:hAnsi="Times New Roman"/>
          <w:sz w:val="28"/>
          <w:szCs w:val="28"/>
        </w:rPr>
        <w:t xml:space="preserve">» муниципального района «Город </w:t>
      </w:r>
      <w:proofErr w:type="spellStart"/>
      <w:r w:rsidRPr="001B0757">
        <w:rPr>
          <w:rFonts w:ascii="Times New Roman" w:hAnsi="Times New Roman"/>
          <w:sz w:val="28"/>
          <w:szCs w:val="28"/>
        </w:rPr>
        <w:t>Краснокаменск</w:t>
      </w:r>
      <w:proofErr w:type="spellEnd"/>
      <w:r w:rsidRPr="001B0757">
        <w:rPr>
          <w:rFonts w:ascii="Times New Roman" w:hAnsi="Times New Roman"/>
          <w:sz w:val="28"/>
          <w:szCs w:val="28"/>
        </w:rPr>
        <w:t xml:space="preserve"> и </w:t>
      </w:r>
      <w:r w:rsidRPr="001B0757">
        <w:rPr>
          <w:rFonts w:ascii="Times New Roman" w:hAnsi="Times New Roman"/>
          <w:sz w:val="28"/>
          <w:szCs w:val="28"/>
        </w:rPr>
        <w:lastRenderedPageBreak/>
        <w:t xml:space="preserve">Краснокаменский район» Забайкальского края в информационно – телекоммуникационной сети «Интернет»: </w:t>
      </w:r>
      <w:hyperlink r:id="rId5" w:history="1"/>
      <w:r w:rsidR="001B0757" w:rsidRPr="001B0757">
        <w:rPr>
          <w:rFonts w:ascii="Times New Roman" w:hAnsi="Times New Roman"/>
        </w:rPr>
        <w:t xml:space="preserve"> </w:t>
      </w:r>
      <w:r w:rsidR="001B0757" w:rsidRPr="001B0757">
        <w:rPr>
          <w:rFonts w:ascii="Times New Roman" w:hAnsi="Times New Roman"/>
          <w:sz w:val="28"/>
          <w:szCs w:val="28"/>
          <w:u w:val="single"/>
          <w:lang w:val="en-US"/>
        </w:rPr>
        <w:t>http</w:t>
      </w:r>
      <w:r w:rsidR="001B0757" w:rsidRPr="001B0757">
        <w:rPr>
          <w:rFonts w:ascii="Times New Roman" w:hAnsi="Times New Roman"/>
          <w:sz w:val="28"/>
          <w:szCs w:val="28"/>
          <w:u w:val="single"/>
        </w:rPr>
        <w:t>://</w:t>
      </w:r>
      <w:proofErr w:type="spellStart"/>
      <w:r w:rsidR="001B0757" w:rsidRPr="001B0757">
        <w:rPr>
          <w:rFonts w:ascii="Times New Roman" w:hAnsi="Times New Roman"/>
          <w:sz w:val="28"/>
          <w:szCs w:val="28"/>
          <w:u w:val="single"/>
          <w:lang w:val="en-US"/>
        </w:rPr>
        <w:t>soktm</w:t>
      </w:r>
      <w:proofErr w:type="spellEnd"/>
      <w:r w:rsidR="001B0757" w:rsidRPr="001B0757">
        <w:rPr>
          <w:rFonts w:ascii="Times New Roman" w:hAnsi="Times New Roman"/>
          <w:sz w:val="28"/>
          <w:szCs w:val="28"/>
          <w:u w:val="single"/>
        </w:rPr>
        <w:t>.</w:t>
      </w:r>
      <w:proofErr w:type="spellStart"/>
      <w:r w:rsidR="001B0757" w:rsidRPr="001B0757">
        <w:rPr>
          <w:rFonts w:ascii="Times New Roman" w:hAnsi="Times New Roman"/>
          <w:sz w:val="28"/>
          <w:szCs w:val="28"/>
          <w:u w:val="single"/>
          <w:lang w:val="en-US"/>
        </w:rPr>
        <w:t>ru</w:t>
      </w:r>
      <w:proofErr w:type="spellEnd"/>
      <w:r w:rsidR="001B0757" w:rsidRPr="001B0757">
        <w:rPr>
          <w:rFonts w:ascii="Times New Roman" w:hAnsi="Times New Roman"/>
          <w:sz w:val="28"/>
          <w:szCs w:val="28"/>
        </w:rPr>
        <w:t>.</w:t>
      </w:r>
    </w:p>
    <w:p w:rsidR="001632B6" w:rsidRPr="00773C31" w:rsidRDefault="001632B6" w:rsidP="001B0757">
      <w:pPr>
        <w:ind w:left="1065"/>
        <w:jc w:val="both"/>
        <w:rPr>
          <w:sz w:val="28"/>
          <w:szCs w:val="28"/>
        </w:rPr>
      </w:pPr>
      <w:r w:rsidRPr="00773C31">
        <w:rPr>
          <w:sz w:val="28"/>
          <w:szCs w:val="28"/>
        </w:rPr>
        <w:t xml:space="preserve"> и вступает в силу после его подписания и официального обнародования</w:t>
      </w:r>
    </w:p>
    <w:p w:rsidR="001632B6" w:rsidRDefault="001632B6" w:rsidP="0030048C">
      <w:pPr>
        <w:jc w:val="both"/>
        <w:rPr>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1B0757">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proofErr w:type="spellStart"/>
      <w:r w:rsidR="001B0757">
        <w:rPr>
          <w:rFonts w:ascii="Times New Roman" w:hAnsi="Times New Roman" w:cs="Times New Roman"/>
          <w:sz w:val="28"/>
          <w:szCs w:val="28"/>
        </w:rPr>
        <w:t>О.С.Эпов</w:t>
      </w:r>
      <w:proofErr w:type="spellEnd"/>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Pr="00F65DB3" w:rsidRDefault="001632B6" w:rsidP="0030048C">
      <w:pPr>
        <w:pStyle w:val="ConsPlusNormal"/>
        <w:widowControl/>
        <w:ind w:firstLine="0"/>
        <w:jc w:val="both"/>
        <w:rPr>
          <w:rFonts w:ascii="Times New Roman" w:hAnsi="Times New Roman" w:cs="Times New Roman"/>
          <w:sz w:val="24"/>
          <w:szCs w:val="24"/>
        </w:rPr>
      </w:pPr>
    </w:p>
    <w:p w:rsidR="001632B6" w:rsidRPr="00F65DB3" w:rsidRDefault="001632B6" w:rsidP="00940D64">
      <w:pPr>
        <w:pStyle w:val="ConsPlusNormal"/>
        <w:widowControl/>
        <w:ind w:firstLine="0"/>
        <w:jc w:val="right"/>
        <w:rPr>
          <w:rFonts w:ascii="Times New Roman" w:hAnsi="Times New Roman" w:cs="Times New Roman"/>
          <w:sz w:val="24"/>
          <w:szCs w:val="24"/>
        </w:rPr>
      </w:pPr>
      <w:proofErr w:type="gramStart"/>
      <w:r w:rsidRPr="00F65DB3">
        <w:rPr>
          <w:rFonts w:ascii="Times New Roman" w:hAnsi="Times New Roman" w:cs="Times New Roman"/>
          <w:sz w:val="24"/>
          <w:szCs w:val="24"/>
        </w:rPr>
        <w:lastRenderedPageBreak/>
        <w:t>Утверждены</w:t>
      </w:r>
      <w:proofErr w:type="gramEnd"/>
      <w:r w:rsidRPr="00F65DB3">
        <w:rPr>
          <w:rFonts w:ascii="Times New Roman" w:hAnsi="Times New Roman" w:cs="Times New Roman"/>
          <w:sz w:val="24"/>
          <w:szCs w:val="24"/>
        </w:rPr>
        <w:t xml:space="preserve"> решением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w:t>
      </w:r>
      <w:r w:rsidR="001B0757" w:rsidRPr="001B0757">
        <w:rPr>
          <w:rFonts w:ascii="Times New Roman" w:hAnsi="Times New Roman" w:cs="Times New Roman"/>
          <w:sz w:val="24"/>
          <w:szCs w:val="28"/>
        </w:rPr>
        <w:t>Соктуй-Милозанское</w:t>
      </w:r>
      <w:r w:rsidRPr="00F65DB3">
        <w:rPr>
          <w:rFonts w:ascii="Times New Roman" w:hAnsi="Times New Roman" w:cs="Times New Roman"/>
          <w:sz w:val="24"/>
          <w:szCs w:val="24"/>
        </w:rPr>
        <w:t>» муниципального</w:t>
      </w:r>
    </w:p>
    <w:p w:rsidR="001632B6" w:rsidRPr="00F65DB3" w:rsidRDefault="001B0757" w:rsidP="00940D6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1632B6" w:rsidRPr="00F65DB3">
        <w:rPr>
          <w:rFonts w:ascii="Times New Roman" w:hAnsi="Times New Roman" w:cs="Times New Roman"/>
          <w:sz w:val="24"/>
          <w:szCs w:val="24"/>
        </w:rPr>
        <w:t xml:space="preserve">айона «Город </w:t>
      </w:r>
      <w:proofErr w:type="spellStart"/>
      <w:r w:rsidR="001632B6" w:rsidRPr="00F65DB3">
        <w:rPr>
          <w:rFonts w:ascii="Times New Roman" w:hAnsi="Times New Roman" w:cs="Times New Roman"/>
          <w:sz w:val="24"/>
          <w:szCs w:val="24"/>
        </w:rPr>
        <w:t>Краснокаменск</w:t>
      </w:r>
      <w:proofErr w:type="spellEnd"/>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«___» ___________ № ______</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1B0757">
        <w:rPr>
          <w:sz w:val="28"/>
          <w:szCs w:val="28"/>
        </w:rPr>
        <w:t>СОКТУЙ-МИЛОЗАНСКОЕ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lastRenderedPageBreak/>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lastRenderedPageBreak/>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1632B6" w:rsidRDefault="001632B6" w:rsidP="00CD482D">
      <w:pPr>
        <w:pStyle w:val="ConsPlusTitle"/>
        <w:widowControl/>
        <w:ind w:left="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1B0757">
        <w:rPr>
          <w:sz w:val="28"/>
          <w:szCs w:val="28"/>
        </w:rPr>
        <w:t>СОКТУЙ-МИЛОЗАНСКОЕ</w:t>
      </w:r>
      <w:r>
        <w:rPr>
          <w:sz w:val="28"/>
          <w:szCs w:val="28"/>
        </w:rPr>
        <w:t>»</w:t>
      </w:r>
    </w:p>
    <w:p w:rsidR="001632B6" w:rsidRDefault="001632B6" w:rsidP="00940D64">
      <w:pPr>
        <w:pStyle w:val="ConsPlusTitle"/>
        <w:widowControl/>
        <w:jc w:val="center"/>
        <w:rPr>
          <w:sz w:val="28"/>
          <w:szCs w:val="28"/>
        </w:rPr>
      </w:pP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r w:rsidR="001B0757" w:rsidRPr="001B0757">
        <w:rPr>
          <w:rFonts w:ascii="Times New Roman" w:hAnsi="Times New Roman" w:cs="Times New Roman"/>
          <w:sz w:val="28"/>
          <w:szCs w:val="28"/>
        </w:rPr>
        <w:t>Соктуй-Милозанское</w:t>
      </w:r>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w:t>
      </w:r>
      <w:r w:rsidRPr="00DD14F2">
        <w:rPr>
          <w:rFonts w:ascii="Times New Roman" w:hAnsi="Times New Roman" w:cs="Times New Roman"/>
          <w:sz w:val="28"/>
          <w:szCs w:val="28"/>
        </w:rPr>
        <w:lastRenderedPageBreak/>
        <w:t>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lastRenderedPageBreak/>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lastRenderedPageBreak/>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lastRenderedPageBreak/>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w:t>
      </w:r>
      <w:r w:rsidRPr="006C0EBC">
        <w:rPr>
          <w:rFonts w:ascii="Times New Roman" w:hAnsi="Times New Roman" w:cs="Times New Roman"/>
          <w:sz w:val="28"/>
          <w:szCs w:val="28"/>
        </w:rPr>
        <w:lastRenderedPageBreak/>
        <w:t>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a7"/>
        <w:numPr>
          <w:ilvl w:val="1"/>
          <w:numId w:val="9"/>
        </w:numPr>
        <w:jc w:val="both"/>
        <w:rPr>
          <w:sz w:val="28"/>
          <w:szCs w:val="28"/>
        </w:rPr>
      </w:pPr>
      <w:r w:rsidRPr="00F46ABB">
        <w:rPr>
          <w:sz w:val="28"/>
          <w:szCs w:val="28"/>
        </w:rPr>
        <w:t xml:space="preserve">Настоящие правила имеют цель создания безопасной, удобной, экологически благоприятной и привлекательной городской среды, </w:t>
      </w:r>
      <w:r w:rsidRPr="00F46ABB">
        <w:rPr>
          <w:sz w:val="28"/>
          <w:szCs w:val="28"/>
        </w:rPr>
        <w:lastRenderedPageBreak/>
        <w:t>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0A0E72">
        <w:rPr>
          <w:sz w:val="28"/>
          <w:szCs w:val="28"/>
        </w:rPr>
        <w:lastRenderedPageBreak/>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Pr>
          <w:sz w:val="28"/>
          <w:szCs w:val="28"/>
        </w:rPr>
        <w:t>маломобильных</w:t>
      </w:r>
      <w:proofErr w:type="spellEnd"/>
      <w:r>
        <w:rPr>
          <w:sz w:val="28"/>
          <w:szCs w:val="28"/>
        </w:rPr>
        <w:t xml:space="preserve">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 xml:space="preserve">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Pr>
          <w:sz w:val="28"/>
          <w:szCs w:val="28"/>
        </w:rPr>
        <w:lastRenderedPageBreak/>
        <w:t>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 xml:space="preserve">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w:t>
      </w:r>
      <w:r>
        <w:rPr>
          <w:sz w:val="28"/>
          <w:szCs w:val="28"/>
        </w:rPr>
        <w:lastRenderedPageBreak/>
        <w:t>современного состояния и потенциала развития территории сельского поселения (элемента планировочной структуры).</w:t>
      </w:r>
      <w:proofErr w:type="gramEnd"/>
    </w:p>
    <w:p w:rsidR="001632B6" w:rsidRDefault="001632B6" w:rsidP="00951770">
      <w:pPr>
        <w:pStyle w:val="a7"/>
        <w:numPr>
          <w:ilvl w:val="1"/>
          <w:numId w:val="9"/>
        </w:numPr>
        <w:jc w:val="both"/>
        <w:rPr>
          <w:sz w:val="28"/>
          <w:szCs w:val="28"/>
        </w:rPr>
      </w:pPr>
      <w:r>
        <w:rPr>
          <w:sz w:val="28"/>
          <w:szCs w:val="28"/>
        </w:rPr>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632B6" w:rsidRDefault="001632B6" w:rsidP="00951770">
      <w:pPr>
        <w:pStyle w:val="a7"/>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Pr="00951770" w:rsidRDefault="001632B6" w:rsidP="00DC2F85">
      <w:pPr>
        <w:pStyle w:val="ConsPlusTitle"/>
        <w:widowControl/>
        <w:ind w:left="450"/>
        <w:jc w:val="both"/>
        <w:rPr>
          <w:sz w:val="28"/>
          <w:szCs w:val="28"/>
        </w:rPr>
      </w:pP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 xml:space="preserve">г) передача выбранной концепции на доработку специалистам, вновь и рассмотрение финального решения, в том числе усиление его </w:t>
      </w:r>
      <w:r>
        <w:rPr>
          <w:sz w:val="28"/>
          <w:szCs w:val="28"/>
        </w:rPr>
        <w:lastRenderedPageBreak/>
        <w:t>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lastRenderedPageBreak/>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w:t>
      </w:r>
      <w:r>
        <w:rPr>
          <w:sz w:val="28"/>
          <w:szCs w:val="28"/>
        </w:rPr>
        <w:lastRenderedPageBreak/>
        <w:t>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Default="001632B6" w:rsidP="00367BD2">
      <w:pPr>
        <w:pStyle w:val="ConsPlusTitle"/>
        <w:widowControl/>
        <w:ind w:left="450"/>
        <w:jc w:val="center"/>
        <w:rPr>
          <w:sz w:val="28"/>
          <w:szCs w:val="28"/>
        </w:rPr>
      </w:pPr>
    </w:p>
    <w:p w:rsidR="001632B6" w:rsidRPr="00197F60" w:rsidRDefault="001632B6"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0007F0">
      <w:pPr>
        <w:pStyle w:val="ConsPlusTitle"/>
        <w:widowControl/>
        <w:ind w:left="1065"/>
        <w:jc w:val="both"/>
        <w:rPr>
          <w:sz w:val="28"/>
          <w:szCs w:val="28"/>
        </w:rPr>
      </w:pP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1632B6" w:rsidRPr="00E94CEF" w:rsidRDefault="001632B6" w:rsidP="00E94CEF">
      <w:pPr>
        <w:pStyle w:val="ConsPlusTitle"/>
        <w:widowControl/>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632B6" w:rsidRPr="0015232E" w:rsidRDefault="001632B6" w:rsidP="0015232E">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F35809"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1632B6" w:rsidRPr="0015232E" w:rsidRDefault="001632B6" w:rsidP="00F35809">
      <w:pPr>
        <w:pStyle w:val="ConsPlusTitle"/>
        <w:widowControl/>
        <w:ind w:left="720"/>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4A0EEB"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632B6" w:rsidRPr="00342C0C" w:rsidRDefault="001632B6" w:rsidP="004A0EEB">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Default="001632B6" w:rsidP="004A0EEB">
      <w:pPr>
        <w:pStyle w:val="ConsPlusTitle"/>
        <w:widowControl/>
        <w:ind w:left="720"/>
        <w:jc w:val="both"/>
        <w:rPr>
          <w:b w:val="0"/>
          <w:sz w:val="28"/>
          <w:szCs w:val="28"/>
        </w:rPr>
      </w:pP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4A0EEB" w:rsidRDefault="001632B6" w:rsidP="00064D76">
      <w:pPr>
        <w:pStyle w:val="ConsPlusTitle"/>
        <w:widowControl/>
        <w:ind w:left="568"/>
        <w:jc w:val="both"/>
        <w:rPr>
          <w:b w:val="0"/>
          <w:sz w:val="28"/>
          <w:szCs w:val="28"/>
        </w:rPr>
      </w:pP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w:t>
      </w:r>
      <w:r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xml:space="preserve">, он может быть изменен визуально (например, с помощью </w:t>
      </w:r>
      <w:proofErr w:type="spellStart"/>
      <w:r w:rsidRPr="001D5FD6">
        <w:rPr>
          <w:color w:val="222222"/>
          <w:sz w:val="28"/>
          <w:szCs w:val="28"/>
        </w:rPr>
        <w:t>стрит-арта</w:t>
      </w:r>
      <w:proofErr w:type="spellEnd"/>
      <w:r w:rsidRPr="001D5FD6">
        <w:rPr>
          <w:color w:val="222222"/>
          <w:sz w:val="28"/>
          <w:szCs w:val="28"/>
        </w:rPr>
        <w:t xml:space="preserve">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1D5FD6">
        <w:rPr>
          <w:color w:val="222222"/>
          <w:sz w:val="28"/>
          <w:szCs w:val="28"/>
        </w:rPr>
        <w:t>стрит-арта</w:t>
      </w:r>
      <w:proofErr w:type="spellEnd"/>
      <w:r w:rsidRPr="001D5FD6">
        <w:rPr>
          <w:color w:val="222222"/>
          <w:sz w:val="28"/>
          <w:szCs w:val="28"/>
        </w:rPr>
        <w:t xml:space="preserve">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 xml:space="preserve">защищаются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1632B6" w:rsidRDefault="001632B6"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1632B6" w:rsidRPr="000526F0"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xml:space="preserve">.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276842">
        <w:rPr>
          <w:color w:val="222222"/>
          <w:sz w:val="28"/>
          <w:szCs w:val="28"/>
        </w:rPr>
        <w:t>ударостойкие</w:t>
      </w:r>
      <w:proofErr w:type="spellEnd"/>
      <w:r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76842">
        <w:rPr>
          <w:color w:val="222222"/>
          <w:sz w:val="28"/>
          <w:szCs w:val="28"/>
        </w:rPr>
        <w:t>мини-маркетов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1632B6"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1632B6" w:rsidRPr="00110114"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Учитывается интенсивность пешеходных потоков в различное время суток, особенно в зонах, прилегающих к объектам транспортной </w:t>
      </w:r>
      <w:r w:rsidRPr="00276842">
        <w:rPr>
          <w:color w:val="222222"/>
          <w:sz w:val="28"/>
          <w:szCs w:val="28"/>
        </w:rPr>
        <w:lastRenderedPageBreak/>
        <w:t>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При планировании пешеходных маршрутов создаются места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Оснащаются устройствами бордюрных пандусов всех точек пересечения основных пешеходных коммуникаций с транспортными </w:t>
      </w:r>
      <w:r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76842">
        <w:rPr>
          <w:color w:val="222222"/>
          <w:sz w:val="28"/>
          <w:szCs w:val="28"/>
        </w:rPr>
        <w:t>маломобильных</w:t>
      </w:r>
      <w:proofErr w:type="spellEnd"/>
      <w:r w:rsidRPr="00276842">
        <w:rPr>
          <w:color w:val="222222"/>
          <w:sz w:val="28"/>
          <w:szCs w:val="28"/>
        </w:rPr>
        <w:t xml:space="preserve">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1632B6" w:rsidRDefault="001632B6" w:rsidP="00E254DF">
      <w:pPr>
        <w:pStyle w:val="pj"/>
        <w:shd w:val="clear" w:color="auto" w:fill="FFFFFF"/>
        <w:spacing w:before="0" w:beforeAutospacing="0" w:after="0" w:afterAutospacing="0"/>
        <w:jc w:val="both"/>
        <w:textAlignment w:val="baseline"/>
        <w:rPr>
          <w:rFonts w:ascii="Arial" w:hAnsi="Arial" w:cs="Arial"/>
          <w:color w:val="222222"/>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7E8" w:rsidRDefault="001632B6" w:rsidP="002757E8">
      <w:pPr>
        <w:pStyle w:val="pj"/>
        <w:shd w:val="clear" w:color="auto" w:fill="FFFFFF"/>
        <w:spacing w:before="0" w:beforeAutospacing="0" w:after="0" w:afterAutospacing="0"/>
        <w:jc w:val="both"/>
        <w:textAlignment w:val="baseline"/>
        <w:rPr>
          <w:rFonts w:ascii="Arial" w:hAnsi="Arial" w:cs="Arial"/>
          <w:color w:val="222222"/>
        </w:rPr>
      </w:pP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 xml:space="preserve">ючаются твердые виды покрытия, элементы сопряжения поверхностей, ограждения, урны или </w:t>
      </w:r>
      <w:r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1632B6" w:rsidRPr="00387CF4" w:rsidRDefault="001632B6" w:rsidP="00276842">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w:t>
      </w:r>
      <w:proofErr w:type="spellStart"/>
      <w:r w:rsidRPr="005B76FA">
        <w:rPr>
          <w:sz w:val="28"/>
          <w:szCs w:val="28"/>
        </w:rPr>
        <w:t>Краснокаменск</w:t>
      </w:r>
      <w:proofErr w:type="spellEnd"/>
      <w:r w:rsidRPr="005B76FA">
        <w:rPr>
          <w:sz w:val="28"/>
          <w:szCs w:val="28"/>
        </w:rPr>
        <w:t xml:space="preserve"> и Краснокаменский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Pr="005B76FA">
        <w:rPr>
          <w:sz w:val="28"/>
          <w:szCs w:val="28"/>
        </w:rPr>
        <w:lastRenderedPageBreak/>
        <w:t xml:space="preserve">вновь рекламных конструкций», утвержденного постановлением Администрации муниципального района «Город </w:t>
      </w:r>
      <w:proofErr w:type="spellStart"/>
      <w:r w:rsidRPr="005B76FA">
        <w:rPr>
          <w:sz w:val="28"/>
          <w:szCs w:val="28"/>
        </w:rPr>
        <w:t>Краснокаменск</w:t>
      </w:r>
      <w:proofErr w:type="spellEnd"/>
      <w:r w:rsidRPr="005B76FA">
        <w:rPr>
          <w:sz w:val="28"/>
          <w:szCs w:val="28"/>
        </w:rPr>
        <w:t xml:space="preserve"> и Краснокаменский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Default="001632B6" w:rsidP="00ED0BC4">
      <w:pPr>
        <w:pStyle w:val="pj"/>
        <w:shd w:val="clear" w:color="auto" w:fill="FFFFFF"/>
        <w:spacing w:before="0" w:beforeAutospacing="0" w:after="0" w:afterAutospacing="0"/>
        <w:jc w:val="both"/>
        <w:textAlignment w:val="baseline"/>
        <w:rPr>
          <w:rFonts w:ascii="Arial" w:hAnsi="Arial" w:cs="Arial"/>
          <w:color w:val="222222"/>
        </w:rPr>
      </w:pP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Pr="005B76FA" w:rsidRDefault="001632B6" w:rsidP="00F523B1">
      <w:pPr>
        <w:pStyle w:val="pc"/>
        <w:shd w:val="clear" w:color="auto" w:fill="FFFFFF"/>
        <w:spacing w:before="0" w:beforeAutospacing="0" w:after="0" w:afterAutospacing="0"/>
        <w:ind w:left="390"/>
        <w:textAlignment w:val="baseline"/>
        <w:rPr>
          <w:b/>
          <w:bCs/>
          <w:color w:val="222222"/>
          <w:sz w:val="28"/>
          <w:szCs w:val="28"/>
        </w:rPr>
      </w:pP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a7"/>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w:t>
      </w:r>
      <w:proofErr w:type="gramStart"/>
      <w:r w:rsidRPr="006C0EBC">
        <w:rPr>
          <w:sz w:val="28"/>
          <w:szCs w:val="28"/>
        </w:rPr>
        <w:t>м</w:t>
      </w:r>
      <w:proofErr w:type="gramEnd"/>
      <w:r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lastRenderedPageBreak/>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632B6" w:rsidRDefault="001632B6" w:rsidP="00CE5308">
      <w:pPr>
        <w:ind w:firstLine="708"/>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a7"/>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 xml:space="preserve">Город </w:t>
      </w:r>
      <w:proofErr w:type="spellStart"/>
      <w:r>
        <w:rPr>
          <w:sz w:val="28"/>
          <w:szCs w:val="28"/>
        </w:rPr>
        <w:t>Краснокаменск</w:t>
      </w:r>
      <w:proofErr w:type="spellEnd"/>
      <w:r>
        <w:rPr>
          <w:sz w:val="28"/>
          <w:szCs w:val="28"/>
        </w:rPr>
        <w:t xml:space="preserve"> и Краснокаменский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a7"/>
        <w:ind w:left="825"/>
        <w:jc w:val="both"/>
        <w:rPr>
          <w:sz w:val="28"/>
          <w:szCs w:val="28"/>
        </w:rPr>
      </w:pP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a7"/>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a7"/>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lastRenderedPageBreak/>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lastRenderedPageBreak/>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lastRenderedPageBreak/>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1632B6" w:rsidRDefault="001632B6" w:rsidP="00AA57CE">
      <w:pPr>
        <w:ind w:firstLine="708"/>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lastRenderedPageBreak/>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proofErr w:type="gramStart"/>
      <w:r>
        <w:rPr>
          <w:sz w:val="28"/>
          <w:szCs w:val="28"/>
        </w:rPr>
        <w:t>.</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6"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632B6" w:rsidRDefault="001632B6" w:rsidP="00A31EE6">
      <w:pPr>
        <w:autoSpaceDE w:val="0"/>
        <w:autoSpaceDN w:val="0"/>
        <w:adjustRightInd w:val="0"/>
        <w:ind w:firstLine="540"/>
        <w:jc w:val="both"/>
        <w:rPr>
          <w:sz w:val="28"/>
          <w:szCs w:val="28"/>
        </w:rPr>
      </w:pPr>
    </w:p>
    <w:p w:rsidR="001632B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lastRenderedPageBreak/>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632B6" w:rsidRDefault="001632B6" w:rsidP="00A31EE6">
      <w:pPr>
        <w:autoSpaceDE w:val="0"/>
        <w:autoSpaceDN w:val="0"/>
        <w:adjustRightInd w:val="0"/>
        <w:ind w:firstLine="540"/>
        <w:jc w:val="both"/>
      </w:pPr>
    </w:p>
    <w:p w:rsidR="001632B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lastRenderedPageBreak/>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lastRenderedPageBreak/>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Pr="00A31EE6">
        <w:rPr>
          <w:sz w:val="28"/>
          <w:szCs w:val="28"/>
        </w:rPr>
        <w:lastRenderedPageBreak/>
        <w:t>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1632B6" w:rsidRDefault="001632B6" w:rsidP="00D9282C">
      <w:pPr>
        <w:autoSpaceDE w:val="0"/>
        <w:autoSpaceDN w:val="0"/>
        <w:adjustRightInd w:val="0"/>
        <w:jc w:val="both"/>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lastRenderedPageBreak/>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632B6" w:rsidRPr="008672BC" w:rsidRDefault="001632B6" w:rsidP="008672BC">
      <w:pPr>
        <w:autoSpaceDE w:val="0"/>
        <w:autoSpaceDN w:val="0"/>
        <w:adjustRightInd w:val="0"/>
        <w:jc w:val="center"/>
        <w:rPr>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632B6" w:rsidRPr="008672BC" w:rsidRDefault="001632B6" w:rsidP="008672BC">
      <w:pPr>
        <w:autoSpaceDE w:val="0"/>
        <w:autoSpaceDN w:val="0"/>
        <w:adjustRightInd w:val="0"/>
        <w:jc w:val="both"/>
        <w:rPr>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1632B6" w:rsidRPr="00CE5308" w:rsidRDefault="001632B6" w:rsidP="008672BC">
      <w:pPr>
        <w:autoSpaceDE w:val="0"/>
        <w:autoSpaceDN w:val="0"/>
        <w:adjustRightInd w:val="0"/>
        <w:ind w:firstLine="709"/>
        <w:jc w:val="both"/>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632B6" w:rsidRPr="00CA4A1E" w:rsidRDefault="001632B6" w:rsidP="00CA4A1E">
      <w:pPr>
        <w:pStyle w:val="pj"/>
        <w:shd w:val="clear" w:color="auto" w:fill="FFFFFF"/>
        <w:spacing w:before="0" w:beforeAutospacing="0" w:after="0" w:afterAutospacing="0"/>
        <w:ind w:firstLine="708"/>
        <w:jc w:val="both"/>
        <w:textAlignment w:val="baseline"/>
        <w:rPr>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 xml:space="preserve">10.3.6.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собственности или ином вещном праве земельных участков, необходимо осуществлять выкос сорной травы.</w:t>
      </w:r>
    </w:p>
    <w:p w:rsidR="001632B6" w:rsidRPr="00EB0C2A" w:rsidRDefault="001632B6" w:rsidP="00EB0C2A">
      <w:pPr>
        <w:pStyle w:val="pj"/>
        <w:shd w:val="clear" w:color="auto" w:fill="FFFFFF"/>
        <w:spacing w:before="0" w:beforeAutospacing="0" w:after="0" w:afterAutospacing="0"/>
        <w:ind w:firstLine="708"/>
        <w:jc w:val="both"/>
        <w:textAlignment w:val="baseline"/>
        <w:rPr>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1632B6" w:rsidRPr="00544118" w:rsidRDefault="001632B6" w:rsidP="00544118">
      <w:pPr>
        <w:pStyle w:val="pj"/>
        <w:shd w:val="clear" w:color="auto" w:fill="FFFFFF"/>
        <w:spacing w:before="0" w:beforeAutospacing="0" w:after="0" w:afterAutospacing="0"/>
        <w:ind w:firstLine="708"/>
        <w:jc w:val="both"/>
        <w:textAlignment w:val="baseline"/>
        <w:rPr>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32AE2"/>
    <w:rsid w:val="00041409"/>
    <w:rsid w:val="000436DE"/>
    <w:rsid w:val="00050E33"/>
    <w:rsid w:val="000526F0"/>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1914"/>
    <w:rsid w:val="0015232E"/>
    <w:rsid w:val="00154437"/>
    <w:rsid w:val="001632B6"/>
    <w:rsid w:val="0017594C"/>
    <w:rsid w:val="00184302"/>
    <w:rsid w:val="001846D6"/>
    <w:rsid w:val="00197F60"/>
    <w:rsid w:val="001A18CE"/>
    <w:rsid w:val="001A3B9C"/>
    <w:rsid w:val="001B0757"/>
    <w:rsid w:val="001B175F"/>
    <w:rsid w:val="001C124D"/>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170D0"/>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E3847"/>
    <w:rsid w:val="007F33DF"/>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F4F50"/>
    <w:rsid w:val="008F79F8"/>
    <w:rsid w:val="0091058A"/>
    <w:rsid w:val="00916BD2"/>
    <w:rsid w:val="00926E31"/>
    <w:rsid w:val="00932492"/>
    <w:rsid w:val="00937D51"/>
    <w:rsid w:val="00940D64"/>
    <w:rsid w:val="009421BC"/>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C7B18"/>
    <w:rsid w:val="00EC7CD5"/>
    <w:rsid w:val="00ED0BC4"/>
    <w:rsid w:val="00ED6ED1"/>
    <w:rsid w:val="00EE438B"/>
    <w:rsid w:val="00EF4B48"/>
    <w:rsid w:val="00EF51A2"/>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basedOn w:val="a0"/>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basedOn w:val="a0"/>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basedOn w:val="a0"/>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basedOn w:val="a0"/>
    <w:uiPriority w:val="99"/>
    <w:rsid w:val="00342C0C"/>
    <w:rPr>
      <w:rFonts w:cs="Times New Roman"/>
      <w:color w:val="0000FF"/>
      <w:u w:val="single"/>
    </w:rPr>
  </w:style>
  <w:style w:type="character" w:customStyle="1" w:styleId="a9">
    <w:name w:val="Знак Знак"/>
    <w:basedOn w:val="a0"/>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2657</TotalTime>
  <Pages>1</Pages>
  <Words>25657</Words>
  <Characters>146247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42</cp:revision>
  <cp:lastPrinted>2017-07-18T05:34:00Z</cp:lastPrinted>
  <dcterms:created xsi:type="dcterms:W3CDTF">2017-04-27T05:05:00Z</dcterms:created>
  <dcterms:modified xsi:type="dcterms:W3CDTF">2017-11-29T07:28:00Z</dcterms:modified>
</cp:coreProperties>
</file>