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РОССИЙСКАЯ ФЕДЕРАЦИЯ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СОВЕТ СЕЛЬСКОГО ПОСЕЛЕНИЯ «</w:t>
      </w:r>
      <w:r w:rsidR="008B3883" w:rsidRPr="00801863">
        <w:rPr>
          <w:b/>
          <w:bCs/>
          <w:iCs/>
          <w:sz w:val="28"/>
          <w:szCs w:val="28"/>
        </w:rPr>
        <w:t xml:space="preserve"> СОКТУЙ-МИЛОЗАНСКОЕ</w:t>
      </w:r>
      <w:r w:rsidRPr="00801863">
        <w:rPr>
          <w:b/>
          <w:bCs/>
          <w:iCs/>
          <w:sz w:val="28"/>
          <w:szCs w:val="28"/>
        </w:rPr>
        <w:t>»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32"/>
          <w:szCs w:val="28"/>
        </w:rPr>
      </w:pPr>
      <w:r w:rsidRPr="0080186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C94E25" w:rsidRPr="00801863" w:rsidRDefault="00C94E25" w:rsidP="00C94E25">
      <w:pPr>
        <w:outlineLvl w:val="0"/>
        <w:rPr>
          <w:b/>
          <w:bCs/>
          <w:iCs/>
          <w:sz w:val="32"/>
          <w:szCs w:val="28"/>
        </w:rPr>
      </w:pPr>
    </w:p>
    <w:p w:rsidR="00C94E25" w:rsidRPr="00801863" w:rsidRDefault="00C94E25" w:rsidP="00C94E25">
      <w:pPr>
        <w:jc w:val="center"/>
        <w:rPr>
          <w:sz w:val="28"/>
          <w:szCs w:val="32"/>
        </w:rPr>
      </w:pPr>
      <w:r w:rsidRPr="00801863">
        <w:rPr>
          <w:b/>
          <w:sz w:val="28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Default="00C94E25" w:rsidP="008B3883">
      <w:pPr>
        <w:rPr>
          <w:sz w:val="28"/>
          <w:szCs w:val="28"/>
        </w:rPr>
      </w:pPr>
      <w:r>
        <w:t xml:space="preserve"> </w:t>
      </w:r>
      <w:r w:rsidR="00F027D8">
        <w:rPr>
          <w:sz w:val="28"/>
          <w:szCs w:val="28"/>
        </w:rPr>
        <w:t>«</w:t>
      </w:r>
      <w:r w:rsidR="00E51B4A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F730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B3883"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 w:rsidR="00CF7305"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E51B4A">
        <w:rPr>
          <w:sz w:val="28"/>
          <w:szCs w:val="28"/>
        </w:rPr>
        <w:t>14</w:t>
      </w:r>
    </w:p>
    <w:p w:rsidR="00C94E25" w:rsidRPr="00801863" w:rsidRDefault="008B3883" w:rsidP="00C94E25">
      <w:pPr>
        <w:jc w:val="center"/>
        <w:rPr>
          <w:b/>
          <w:bCs/>
          <w:sz w:val="28"/>
          <w:szCs w:val="24"/>
        </w:rPr>
      </w:pPr>
      <w:r w:rsidRPr="00801863">
        <w:rPr>
          <w:b/>
          <w:bCs/>
          <w:sz w:val="28"/>
          <w:szCs w:val="24"/>
        </w:rPr>
        <w:t>с.Соктуй-Милозан</w:t>
      </w:r>
    </w:p>
    <w:p w:rsidR="00C94E25" w:rsidRDefault="00C94E25" w:rsidP="00C94E25">
      <w:pPr>
        <w:jc w:val="center"/>
        <w:rPr>
          <w:kern w:val="2"/>
          <w:lang w:eastAsia="ar-SA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</w:t>
      </w:r>
      <w:r w:rsidR="008B3883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CF7305" w:rsidRDefault="00532599" w:rsidP="009C5E2F">
      <w:pPr>
        <w:jc w:val="both"/>
        <w:rPr>
          <w:sz w:val="28"/>
          <w:szCs w:val="28"/>
        </w:rPr>
      </w:pPr>
      <w:r w:rsidRPr="008B3883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8B3883">
        <w:rPr>
          <w:sz w:val="28"/>
          <w:szCs w:val="28"/>
        </w:rPr>
        <w:t>жилищно</w:t>
      </w:r>
      <w:proofErr w:type="spellEnd"/>
      <w:r w:rsidRPr="008B3883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8B3883">
        <w:rPr>
          <w:sz w:val="28"/>
          <w:szCs w:val="28"/>
        </w:rPr>
        <w:t>пр</w:t>
      </w:r>
      <w:proofErr w:type="spellEnd"/>
      <w:proofErr w:type="gramEnd"/>
      <w:r w:rsidRPr="008B3883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CF7305">
        <w:rPr>
          <w:sz w:val="28"/>
          <w:szCs w:val="28"/>
        </w:rPr>
        <w:t xml:space="preserve"> </w:t>
      </w:r>
      <w:r w:rsidRPr="008B3883">
        <w:rPr>
          <w:sz w:val="28"/>
          <w:szCs w:val="28"/>
        </w:rPr>
        <w:t>403», р</w:t>
      </w:r>
      <w:r w:rsidR="00C94E25" w:rsidRPr="008B3883">
        <w:rPr>
          <w:sz w:val="28"/>
          <w:szCs w:val="28"/>
        </w:rPr>
        <w:t xml:space="preserve">уководствуясь </w:t>
      </w:r>
      <w:r w:rsidR="00C94E25" w:rsidRPr="009C5E2F">
        <w:rPr>
          <w:sz w:val="28"/>
          <w:szCs w:val="28"/>
        </w:rPr>
        <w:t xml:space="preserve">Уставом сельского поселения </w:t>
      </w:r>
    </w:p>
    <w:p w:rsidR="00C94E25" w:rsidRPr="009C5E2F" w:rsidRDefault="00C94E25" w:rsidP="009C5E2F">
      <w:pPr>
        <w:jc w:val="both"/>
        <w:rPr>
          <w:color w:val="000000"/>
          <w:sz w:val="28"/>
          <w:szCs w:val="28"/>
        </w:rPr>
      </w:pPr>
      <w:r w:rsidRPr="009C5E2F">
        <w:rPr>
          <w:sz w:val="28"/>
          <w:szCs w:val="28"/>
        </w:rPr>
        <w:t>«</w:t>
      </w:r>
      <w:r w:rsidR="008B3883">
        <w:rPr>
          <w:sz w:val="28"/>
          <w:szCs w:val="28"/>
        </w:rPr>
        <w:t xml:space="preserve"> Соктуй-Милозанское</w:t>
      </w:r>
      <w:r w:rsidRPr="009C5E2F">
        <w:rPr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sz w:val="28"/>
          <w:szCs w:val="28"/>
        </w:rPr>
        <w:t>Краснокаменск</w:t>
      </w:r>
      <w:proofErr w:type="spellEnd"/>
      <w:r w:rsidRPr="009C5E2F">
        <w:rPr>
          <w:sz w:val="28"/>
          <w:szCs w:val="28"/>
        </w:rPr>
        <w:t xml:space="preserve">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 w:rsidR="008B3883">
        <w:rPr>
          <w:sz w:val="28"/>
          <w:szCs w:val="28"/>
        </w:rPr>
        <w:t>Соктуй-Милозанское</w:t>
      </w:r>
      <w:r w:rsidRPr="009C5E2F">
        <w:rPr>
          <w:rFonts w:eastAsia="Arial Unicode MS"/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rFonts w:eastAsia="Arial Unicode MS"/>
          <w:sz w:val="28"/>
          <w:szCs w:val="28"/>
        </w:rPr>
        <w:t>Краснокаменск</w:t>
      </w:r>
      <w:proofErr w:type="spellEnd"/>
      <w:r w:rsidRPr="009C5E2F">
        <w:rPr>
          <w:rFonts w:eastAsia="Arial Unicode MS"/>
          <w:sz w:val="28"/>
          <w:szCs w:val="28"/>
        </w:rPr>
        <w:t xml:space="preserve"> и Краснокаменский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r w:rsidR="008B3883">
        <w:rPr>
          <w:sz w:val="28"/>
          <w:szCs w:val="28"/>
        </w:rPr>
        <w:t xml:space="preserve">Соктуй-Милозанское </w:t>
      </w:r>
      <w:r w:rsidRPr="009C5E2F">
        <w:rPr>
          <w:sz w:val="28"/>
          <w:szCs w:val="28"/>
        </w:rPr>
        <w:t>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r w:rsidR="008B3883">
        <w:rPr>
          <w:sz w:val="28"/>
          <w:szCs w:val="28"/>
        </w:rPr>
        <w:t>Соктуй-Милозанское</w:t>
      </w:r>
      <w:r>
        <w:rPr>
          <w:rStyle w:val="s2"/>
          <w:color w:val="000000"/>
          <w:sz w:val="28"/>
          <w:szCs w:val="28"/>
        </w:rPr>
        <w:t xml:space="preserve">» от </w:t>
      </w:r>
      <w:r w:rsidR="00CF7305">
        <w:rPr>
          <w:rStyle w:val="s2"/>
          <w:color w:val="000000"/>
          <w:sz w:val="28"/>
          <w:szCs w:val="28"/>
        </w:rPr>
        <w:t>24</w:t>
      </w:r>
      <w:r w:rsidR="008B3883">
        <w:rPr>
          <w:rStyle w:val="s2"/>
          <w:color w:val="000000"/>
          <w:sz w:val="28"/>
          <w:szCs w:val="28"/>
        </w:rPr>
        <w:t>.</w:t>
      </w:r>
      <w:r w:rsidR="00CF7305">
        <w:rPr>
          <w:rStyle w:val="s2"/>
          <w:color w:val="000000"/>
          <w:sz w:val="28"/>
          <w:szCs w:val="28"/>
        </w:rPr>
        <w:t>02</w:t>
      </w:r>
      <w:r w:rsidR="008B3883">
        <w:rPr>
          <w:rStyle w:val="s2"/>
          <w:color w:val="000000"/>
          <w:sz w:val="28"/>
          <w:szCs w:val="28"/>
        </w:rPr>
        <w:t>.201</w:t>
      </w:r>
      <w:r w:rsidR="00CF7305">
        <w:rPr>
          <w:rStyle w:val="s2"/>
          <w:color w:val="000000"/>
          <w:sz w:val="28"/>
          <w:szCs w:val="28"/>
        </w:rPr>
        <w:t xml:space="preserve">6 г. № </w:t>
      </w:r>
      <w:r w:rsidR="008B3883">
        <w:rPr>
          <w:rStyle w:val="s2"/>
          <w:color w:val="000000"/>
          <w:sz w:val="28"/>
          <w:szCs w:val="28"/>
        </w:rPr>
        <w:t>5</w:t>
      </w:r>
      <w:r>
        <w:rPr>
          <w:rStyle w:val="s2"/>
          <w:color w:val="000000"/>
          <w:sz w:val="28"/>
          <w:szCs w:val="28"/>
        </w:rPr>
        <w:t xml:space="preserve">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="008B3883">
        <w:rPr>
          <w:color w:val="000000"/>
          <w:sz w:val="28"/>
          <w:szCs w:val="28"/>
        </w:rPr>
        <w:t xml:space="preserve">раздел </w:t>
      </w:r>
      <w:r w:rsidR="008B3883">
        <w:rPr>
          <w:color w:val="000000"/>
          <w:sz w:val="28"/>
          <w:szCs w:val="28"/>
          <w:lang w:val="en-US"/>
        </w:rPr>
        <w:t>II</w:t>
      </w:r>
      <w:r w:rsidR="008B3883" w:rsidRPr="008B3883">
        <w:rPr>
          <w:color w:val="000000"/>
          <w:sz w:val="28"/>
          <w:szCs w:val="28"/>
        </w:rPr>
        <w:t xml:space="preserve"> </w:t>
      </w:r>
      <w:r w:rsidRPr="009C5E2F">
        <w:rPr>
          <w:sz w:val="28"/>
          <w:szCs w:val="28"/>
        </w:rPr>
        <w:t>исчерпывающ</w:t>
      </w:r>
      <w:r w:rsidR="008B3883">
        <w:rPr>
          <w:sz w:val="28"/>
          <w:szCs w:val="28"/>
        </w:rPr>
        <w:t>его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перечн</w:t>
      </w:r>
      <w:r w:rsidR="008B3883">
        <w:rPr>
          <w:color w:val="000000"/>
          <w:sz w:val="28"/>
          <w:szCs w:val="28"/>
        </w:rPr>
        <w:t>я</w:t>
      </w:r>
      <w:r w:rsidRPr="009C5E2F">
        <w:rPr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</w:t>
      </w:r>
      <w:r w:rsidR="008B3883">
        <w:rPr>
          <w:color w:val="000000"/>
          <w:sz w:val="28"/>
          <w:szCs w:val="28"/>
        </w:rPr>
        <w:t>Р</w:t>
      </w:r>
      <w:r w:rsidRPr="009C5E2F">
        <w:rPr>
          <w:color w:val="000000"/>
          <w:sz w:val="28"/>
          <w:szCs w:val="28"/>
        </w:rPr>
        <w:t>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</w:p>
    <w:p w:rsidR="00C94E25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</w:t>
      </w:r>
      <w:r w:rsidR="00C94E25">
        <w:rPr>
          <w:sz w:val="28"/>
          <w:szCs w:val="28"/>
        </w:rPr>
        <w:lastRenderedPageBreak/>
        <w:t>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>в информационно–телекоммуникационной сети «Интернет» по адресу: http:</w:t>
      </w:r>
      <w:r>
        <w:rPr>
          <w:sz w:val="28"/>
          <w:szCs w:val="28"/>
        </w:rPr>
        <w:t>//</w:t>
      </w:r>
      <w:r w:rsidR="008B3883">
        <w:rPr>
          <w:sz w:val="28"/>
          <w:szCs w:val="28"/>
        </w:rPr>
        <w:t xml:space="preserve"> </w:t>
      </w:r>
      <w:proofErr w:type="spellStart"/>
      <w:r w:rsidR="008B3883">
        <w:rPr>
          <w:sz w:val="28"/>
          <w:szCs w:val="28"/>
          <w:lang w:val="en-US"/>
        </w:rPr>
        <w:t>sokm</w:t>
      </w:r>
      <w:proofErr w:type="spellEnd"/>
      <w:r w:rsidR="00C94E25">
        <w:rPr>
          <w:sz w:val="28"/>
          <w:szCs w:val="28"/>
        </w:rPr>
        <w:t>.</w:t>
      </w:r>
      <w:proofErr w:type="spellStart"/>
      <w:r w:rsidR="00C94E25">
        <w:rPr>
          <w:sz w:val="28"/>
          <w:szCs w:val="28"/>
          <w:lang w:val="en-US"/>
        </w:rPr>
        <w:t>ru</w:t>
      </w:r>
      <w:proofErr w:type="spellEnd"/>
      <w:r w:rsidR="00C94E25">
        <w:rPr>
          <w:sz w:val="28"/>
          <w:szCs w:val="28"/>
        </w:rPr>
        <w:t>.</w:t>
      </w:r>
    </w:p>
    <w:p w:rsidR="00C94E25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</w:t>
      </w:r>
      <w:proofErr w:type="gramStart"/>
      <w:r w:rsidR="00C94E25">
        <w:rPr>
          <w:sz w:val="28"/>
          <w:szCs w:val="28"/>
        </w:rPr>
        <w:t>Контроль за</w:t>
      </w:r>
      <w:proofErr w:type="gramEnd"/>
      <w:r w:rsidR="00C94E25">
        <w:rPr>
          <w:sz w:val="28"/>
          <w:szCs w:val="28"/>
        </w:rPr>
        <w:t xml:space="preserve"> исполнением настоящего постановления оставляю за собой</w:t>
      </w:r>
      <w:r w:rsidR="008B3883">
        <w:rPr>
          <w:sz w:val="28"/>
          <w:szCs w:val="28"/>
        </w:rPr>
        <w:t>.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8B3883" w:rsidRPr="008B3883">
        <w:rPr>
          <w:sz w:val="28"/>
          <w:szCs w:val="28"/>
        </w:rPr>
        <w:t xml:space="preserve"> </w:t>
      </w:r>
      <w:r w:rsidR="008B3883">
        <w:rPr>
          <w:sz w:val="28"/>
          <w:szCs w:val="28"/>
        </w:rPr>
        <w:t>А.Г.Кузнецов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E2F" w:rsidRPr="00414379" w:rsidRDefault="00C94E25" w:rsidP="00CF730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CF7305">
        <w:rPr>
          <w:sz w:val="28"/>
          <w:szCs w:val="28"/>
        </w:rPr>
        <w:t xml:space="preserve"> </w:t>
      </w:r>
    </w:p>
    <w:p w:rsidR="00CF7305" w:rsidRDefault="00CF7305" w:rsidP="00CF7305">
      <w:pPr>
        <w:spacing w:after="480"/>
        <w:ind w:right="-1134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  <w:r>
        <w:rPr>
          <w:sz w:val="22"/>
          <w:szCs w:val="22"/>
        </w:rPr>
        <w:br/>
        <w:t>приказом Министерства строительства</w:t>
      </w:r>
      <w:r>
        <w:rPr>
          <w:sz w:val="22"/>
          <w:szCs w:val="22"/>
        </w:rPr>
        <w:br/>
        <w:t>и жилищно-коммунального хозяйства</w:t>
      </w:r>
      <w:r>
        <w:rPr>
          <w:sz w:val="22"/>
          <w:szCs w:val="22"/>
        </w:rPr>
        <w:br/>
        <w:t>Российской Федерации</w:t>
      </w:r>
      <w:r>
        <w:rPr>
          <w:sz w:val="22"/>
          <w:szCs w:val="22"/>
        </w:rPr>
        <w:br/>
        <w:t>от 05.06.2015 № 410/</w:t>
      </w:r>
      <w:proofErr w:type="spellStart"/>
      <w:proofErr w:type="gramStart"/>
      <w:r>
        <w:rPr>
          <w:sz w:val="22"/>
          <w:szCs w:val="22"/>
        </w:rPr>
        <w:t>пр</w:t>
      </w:r>
      <w:proofErr w:type="spellEnd"/>
      <w:proofErr w:type="gramEnd"/>
    </w:p>
    <w:p w:rsidR="00CF7305" w:rsidRDefault="00CF7305" w:rsidP="00CF7305">
      <w:pPr>
        <w:spacing w:after="48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Форма Реестра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963"/>
      </w:tblGrid>
      <w:tr w:rsidR="00CF7305" w:rsidTr="00CF7305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Соктуй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Милозанское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Краснокаменский район» Забайкальского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305" w:rsidRDefault="00CF7305" w:rsidP="001F4C1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7305" w:rsidTr="00CF7305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9894" w:type="dxa"/>
            <w:gridSpan w:val="9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F7305" w:rsidRDefault="00CF7305" w:rsidP="00CF7305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F7305" w:rsidRPr="00394F5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144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Краснокаменский район» Забайкальского края»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394F5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Заявителя);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CF7305" w:rsidRPr="00394F5E" w:rsidRDefault="00CF7305" w:rsidP="001F4C1B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6) согласования архитектурно-</w:t>
            </w:r>
            <w:r w:rsidRPr="00394F5E">
              <w:rPr>
                <w:sz w:val="16"/>
                <w:szCs w:val="16"/>
              </w:rPr>
              <w:lastRenderedPageBreak/>
              <w:t>градостроительного облика объекта с собственниками данного объекта</w:t>
            </w:r>
          </w:p>
        </w:tc>
        <w:tc>
          <w:tcPr>
            <w:tcW w:w="1191" w:type="dxa"/>
          </w:tcPr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394F5E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394F5E" w:rsidRDefault="00CF7305" w:rsidP="001F4C1B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</w:t>
            </w:r>
            <w:r w:rsidRPr="00394F5E"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CF7305" w:rsidRPr="00647030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1C5BFF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CF7305" w:rsidRPr="00BF4E06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142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Краснокаменский район» Забайкальского края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CF7305" w:rsidRPr="001C5BFF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1C5BFF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</w:t>
            </w:r>
            <w:r w:rsidRPr="001C5BFF">
              <w:rPr>
                <w:sz w:val="16"/>
                <w:szCs w:val="16"/>
              </w:rPr>
              <w:lastRenderedPageBreak/>
              <w:t>Федерации и (или) Красную книгу Забайкальского края, произрастающие в естественных условиях;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BD15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</w:tc>
        <w:tc>
          <w:tcPr>
            <w:tcW w:w="1304" w:type="dxa"/>
          </w:tcPr>
          <w:p w:rsidR="00CF7305" w:rsidRPr="006E5E50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6208A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208AE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CF7305" w:rsidRPr="006208AE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6208AE" w:rsidRDefault="00CF7305" w:rsidP="001F4C1B">
            <w:pPr>
              <w:rPr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Pr="006208AE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17 «</w:t>
            </w:r>
            <w:r w:rsidRPr="00BF4E06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12"/>
                <w:szCs w:val="12"/>
              </w:rPr>
              <w:t>Выдача ордеров на проведение земляных работ»</w:t>
            </w:r>
          </w:p>
        </w:tc>
        <w:tc>
          <w:tcPr>
            <w:tcW w:w="1134" w:type="dxa"/>
            <w:gridSpan w:val="2"/>
          </w:tcPr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</w:t>
            </w:r>
            <w:r w:rsidRPr="0074613E">
              <w:rPr>
                <w:sz w:val="16"/>
                <w:szCs w:val="16"/>
              </w:rPr>
              <w:lastRenderedPageBreak/>
              <w:t>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CF7305" w:rsidRPr="0074613E" w:rsidRDefault="00CF7305" w:rsidP="001F4C1B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74613E">
              <w:rPr>
                <w:sz w:val="16"/>
                <w:szCs w:val="16"/>
              </w:rPr>
              <w:t>водо</w:t>
            </w:r>
            <w:proofErr w:type="spellEnd"/>
            <w:r w:rsidRPr="0074613E">
              <w:rPr>
                <w:sz w:val="16"/>
                <w:szCs w:val="16"/>
              </w:rPr>
              <w:t>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 xml:space="preserve">, </w:t>
            </w:r>
            <w:proofErr w:type="spellStart"/>
            <w:r w:rsidRPr="0074613E">
              <w:rPr>
                <w:sz w:val="16"/>
                <w:szCs w:val="16"/>
              </w:rPr>
              <w:t>электро</w:t>
            </w:r>
            <w:proofErr w:type="spellEnd"/>
            <w:r w:rsidRPr="0074613E"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</w:t>
            </w:r>
            <w:r w:rsidRPr="0074613E">
              <w:rPr>
                <w:sz w:val="16"/>
                <w:szCs w:val="16"/>
              </w:rPr>
              <w:lastRenderedPageBreak/>
              <w:t>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</w:t>
            </w:r>
            <w:r w:rsidRPr="0074613E">
              <w:rPr>
                <w:sz w:val="16"/>
                <w:szCs w:val="16"/>
              </w:rPr>
              <w:lastRenderedPageBreak/>
              <w:t xml:space="preserve">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74613E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CF7305" w:rsidRPr="0074613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</w:p>
          <w:p w:rsidR="00CF7305" w:rsidRPr="0074613E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</w:t>
            </w:r>
            <w:r w:rsidRPr="001C5BFF">
              <w:rPr>
                <w:sz w:val="16"/>
                <w:szCs w:val="16"/>
              </w:rPr>
              <w:lastRenderedPageBreak/>
              <w:t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6208AE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F7305" w:rsidRPr="00C96BA7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F4603" w:rsidRDefault="00CF7305" w:rsidP="001F4C1B">
            <w:pPr>
              <w:pStyle w:val="a4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sz w:val="12"/>
                <w:szCs w:val="12"/>
              </w:rPr>
              <w:t>Соктуй</w:t>
            </w:r>
            <w:proofErr w:type="spellEnd"/>
            <w:r>
              <w:rPr>
                <w:sz w:val="12"/>
                <w:szCs w:val="12"/>
              </w:rPr>
              <w:t xml:space="preserve"> – </w:t>
            </w:r>
            <w:proofErr w:type="spellStart"/>
            <w:r>
              <w:rPr>
                <w:sz w:val="12"/>
                <w:szCs w:val="12"/>
              </w:rPr>
              <w:t>Милозанское</w:t>
            </w:r>
            <w:proofErr w:type="spellEnd"/>
            <w:r>
              <w:rPr>
                <w:sz w:val="12"/>
                <w:szCs w:val="12"/>
              </w:rPr>
              <w:t>» от 18.12.2016 г. №143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Милозанское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 w:rsidRPr="004F4603"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 и Краснокаменский район» Забайкальского края</w:t>
            </w:r>
          </w:p>
          <w:p w:rsidR="00CF7305" w:rsidRPr="00C96BA7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C96BA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4) схема движения транспорта и </w:t>
            </w:r>
            <w:r w:rsidRPr="00C96BA7">
              <w:rPr>
                <w:sz w:val="16"/>
                <w:szCs w:val="16"/>
              </w:rPr>
              <w:lastRenderedPageBreak/>
              <w:t>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      </w:r>
            <w:r w:rsidRPr="00C96BA7">
              <w:rPr>
                <w:sz w:val="16"/>
                <w:szCs w:val="16"/>
              </w:rPr>
              <w:lastRenderedPageBreak/>
              <w:t xml:space="preserve"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C96BA7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</w:t>
            </w:r>
            <w:r w:rsidRPr="00C96BA7">
              <w:rPr>
                <w:sz w:val="16"/>
                <w:szCs w:val="16"/>
              </w:rPr>
              <w:lastRenderedPageBreak/>
              <w:t>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C96BA7" w:rsidRDefault="00CF7305" w:rsidP="001F4C1B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C96BA7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373" w:type="dxa"/>
            <w:gridSpan w:val="13"/>
          </w:tcPr>
          <w:p w:rsidR="00CF7305" w:rsidRPr="004507CC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 xml:space="preserve">Принятие решения о предоставлении в собственность земельного участка для индивидуального жилищного строительства гражданам, имеющим 3 и </w:t>
            </w:r>
            <w:r w:rsidRPr="004507CC">
              <w:rPr>
                <w:sz w:val="16"/>
                <w:szCs w:val="16"/>
              </w:rPr>
              <w:lastRenderedPageBreak/>
              <w:t>более детей.</w:t>
            </w:r>
          </w:p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</w:t>
            </w:r>
            <w:r w:rsidRPr="004507CC">
              <w:rPr>
                <w:sz w:val="16"/>
                <w:szCs w:val="16"/>
              </w:rPr>
              <w:lastRenderedPageBreak/>
              <w:t xml:space="preserve">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и земельных участков на территории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</w:t>
            </w:r>
            <w:r>
              <w:rPr>
                <w:bCs/>
                <w:sz w:val="16"/>
                <w:szCs w:val="16"/>
              </w:rPr>
              <w:lastRenderedPageBreak/>
              <w:t xml:space="preserve">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</w:t>
            </w:r>
            <w:r w:rsidRPr="00015617">
              <w:rPr>
                <w:sz w:val="16"/>
                <w:szCs w:val="16"/>
              </w:rPr>
              <w:lastRenderedPageBreak/>
              <w:t>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</w:t>
            </w:r>
            <w:r w:rsidRPr="00015617">
              <w:rPr>
                <w:sz w:val="16"/>
                <w:szCs w:val="16"/>
              </w:rPr>
              <w:lastRenderedPageBreak/>
              <w:t>жительства на учет в качестве лица, нуждающегося 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</w:t>
            </w:r>
            <w:r w:rsidRPr="007B124F">
              <w:rPr>
                <w:sz w:val="16"/>
                <w:szCs w:val="16"/>
              </w:rPr>
              <w:lastRenderedPageBreak/>
              <w:t>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lastRenderedPageBreak/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 xml:space="preserve">лектронного документа, не указаны данные заявителя (фамилия, имя, отчество физического лица </w:t>
            </w:r>
            <w:r w:rsidRPr="007B124F">
              <w:rPr>
                <w:sz w:val="16"/>
                <w:szCs w:val="16"/>
              </w:rPr>
              <w:lastRenderedPageBreak/>
              <w:t>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отсутствия полномочий по </w:t>
            </w:r>
            <w:r w:rsidRPr="007B124F">
              <w:rPr>
                <w:sz w:val="16"/>
                <w:szCs w:val="16"/>
              </w:rPr>
              <w:lastRenderedPageBreak/>
              <w:t>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 xml:space="preserve">с использованием Портала государственных и </w:t>
            </w:r>
            <w:r w:rsidRPr="007B124F">
              <w:rPr>
                <w:spacing w:val="2"/>
                <w:sz w:val="16"/>
                <w:szCs w:val="16"/>
              </w:rPr>
              <w:lastRenderedPageBreak/>
              <w:t>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 xml:space="preserve"> и Краснокаменский район» 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CF7305" w:rsidRPr="00E478D1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и земельных участков на территории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</w:t>
            </w:r>
            <w:r w:rsidRPr="004507CC">
              <w:rPr>
                <w:sz w:val="16"/>
                <w:szCs w:val="16"/>
              </w:rPr>
              <w:lastRenderedPageBreak/>
              <w:t>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для </w:t>
            </w:r>
            <w:r>
              <w:rPr>
                <w:bCs/>
                <w:sz w:val="16"/>
                <w:szCs w:val="16"/>
              </w:rPr>
              <w:lastRenderedPageBreak/>
              <w:t>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1C0DD7">
              <w:rPr>
                <w:sz w:val="16"/>
                <w:szCs w:val="16"/>
              </w:rPr>
              <w:t>порядке</w:t>
            </w:r>
            <w:proofErr w:type="gramEnd"/>
            <w:r w:rsidRPr="001C0DD7">
              <w:rPr>
                <w:sz w:val="16"/>
                <w:szCs w:val="16"/>
              </w:rPr>
              <w:t xml:space="preserve">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 xml:space="preserve">3) дети-инвалиды либо </w:t>
            </w:r>
            <w:r w:rsidRPr="001C0DD7">
              <w:rPr>
                <w:sz w:val="16"/>
                <w:szCs w:val="16"/>
              </w:rPr>
              <w:lastRenderedPageBreak/>
              <w:t>семьи, имеющие ребенка-инвалида.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</w:t>
            </w:r>
            <w:r w:rsidRPr="00015617">
              <w:rPr>
                <w:sz w:val="16"/>
                <w:szCs w:val="16"/>
              </w:rPr>
              <w:lastRenderedPageBreak/>
              <w:t>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</w:t>
            </w:r>
            <w:r w:rsidRPr="00015617">
              <w:rPr>
                <w:sz w:val="16"/>
                <w:szCs w:val="16"/>
              </w:rPr>
              <w:lastRenderedPageBreak/>
              <w:t>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3)распоряжение </w:t>
            </w: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</w:t>
            </w:r>
            <w:r w:rsidRPr="007B124F">
              <w:rPr>
                <w:sz w:val="16"/>
                <w:szCs w:val="16"/>
              </w:rPr>
              <w:lastRenderedPageBreak/>
              <w:t>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При представлении документов через Портал документы представляются в форме электронных </w:t>
            </w:r>
            <w:r w:rsidRPr="007B124F">
              <w:rPr>
                <w:sz w:val="16"/>
                <w:szCs w:val="16"/>
              </w:rPr>
              <w:lastRenderedPageBreak/>
              <w:t>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sz w:val="16"/>
                <w:szCs w:val="16"/>
              </w:rPr>
              <w:t xml:space="preserve"> и Краснокаменский район» 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138.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CF7305" w:rsidRPr="00C96BA7" w:rsidRDefault="00CF7305" w:rsidP="00CF7305">
      <w:pPr>
        <w:rPr>
          <w:rFonts w:ascii="Arial" w:hAnsi="Arial" w:cs="Arial"/>
          <w:sz w:val="16"/>
          <w:szCs w:val="16"/>
        </w:rPr>
      </w:pPr>
    </w:p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B3883">
      <w:pgSz w:w="16838" w:h="11906" w:orient="landscape"/>
      <w:pgMar w:top="993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182F83"/>
    <w:rsid w:val="00273E9A"/>
    <w:rsid w:val="002905E3"/>
    <w:rsid w:val="002D228C"/>
    <w:rsid w:val="002D6C71"/>
    <w:rsid w:val="00317BF3"/>
    <w:rsid w:val="00383C8E"/>
    <w:rsid w:val="00532599"/>
    <w:rsid w:val="0055376F"/>
    <w:rsid w:val="00700FF4"/>
    <w:rsid w:val="00801863"/>
    <w:rsid w:val="00893AC5"/>
    <w:rsid w:val="008B3883"/>
    <w:rsid w:val="009075EB"/>
    <w:rsid w:val="0095774C"/>
    <w:rsid w:val="00974294"/>
    <w:rsid w:val="009C5E2F"/>
    <w:rsid w:val="009D0528"/>
    <w:rsid w:val="009E3A9C"/>
    <w:rsid w:val="00A660D1"/>
    <w:rsid w:val="00B42065"/>
    <w:rsid w:val="00B76EE9"/>
    <w:rsid w:val="00BD150D"/>
    <w:rsid w:val="00C94E25"/>
    <w:rsid w:val="00CC2CD4"/>
    <w:rsid w:val="00CF7305"/>
    <w:rsid w:val="00DE4F7E"/>
    <w:rsid w:val="00E51B4A"/>
    <w:rsid w:val="00E64E98"/>
    <w:rsid w:val="00F027D8"/>
    <w:rsid w:val="00F71DBF"/>
    <w:rsid w:val="00F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6348-420D-4B04-A50B-7B117B7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30935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user</cp:lastModifiedBy>
  <cp:revision>12</cp:revision>
  <cp:lastPrinted>2015-06-16T01:47:00Z</cp:lastPrinted>
  <dcterms:created xsi:type="dcterms:W3CDTF">2016-02-24T23:19:00Z</dcterms:created>
  <dcterms:modified xsi:type="dcterms:W3CDTF">2017-04-14T06:14:00Z</dcterms:modified>
</cp:coreProperties>
</file>